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36A" w:rsidRDefault="00AC6476">
      <w:pPr>
        <w:pStyle w:val="Heading1"/>
        <w:spacing w:before="81"/>
        <w:ind w:left="1647"/>
      </w:pPr>
      <w:r>
        <w:t xml:space="preserve">Declaration </w:t>
      </w:r>
      <w:proofErr w:type="gramStart"/>
      <w:r>
        <w:t>By</w:t>
      </w:r>
      <w:proofErr w:type="gramEnd"/>
      <w:r>
        <w:t xml:space="preserve"> Karta &amp; All The Coparceners to </w:t>
      </w:r>
      <w:r w:rsidR="00283F0B">
        <w:t>Alice Blue</w:t>
      </w:r>
      <w:r>
        <w:t xml:space="preserve"> - Annexure 1</w:t>
      </w:r>
    </w:p>
    <w:p w:rsidR="00B1236A" w:rsidRDefault="00AC6476">
      <w:pPr>
        <w:pStyle w:val="BodyText"/>
        <w:tabs>
          <w:tab w:val="left" w:pos="9253"/>
        </w:tabs>
        <w:spacing w:before="100"/>
        <w:ind w:left="7019"/>
      </w:pPr>
      <w:r>
        <w:t>Date:</w:t>
      </w:r>
      <w:r>
        <w:rPr>
          <w:spacing w:val="-1"/>
        </w:rPr>
        <w:t xml:space="preserve"> </w:t>
      </w:r>
      <w:r>
        <w:rPr>
          <w:u w:val="single"/>
        </w:rPr>
        <w:t xml:space="preserve"> </w:t>
      </w:r>
      <w:r>
        <w:rPr>
          <w:u w:val="single"/>
        </w:rPr>
        <w:tab/>
      </w:r>
    </w:p>
    <w:p w:rsidR="00B1236A" w:rsidRDefault="005101CE">
      <w:pPr>
        <w:pStyle w:val="BodyText"/>
        <w:spacing w:before="95"/>
        <w:ind w:left="260"/>
      </w:pPr>
      <w:r>
        <w:t xml:space="preserve">To </w:t>
      </w:r>
    </w:p>
    <w:p w:rsidR="005101CE" w:rsidRDefault="005101CE">
      <w:pPr>
        <w:pStyle w:val="BodyText"/>
        <w:spacing w:before="95"/>
        <w:ind w:left="260"/>
      </w:pPr>
      <w:r>
        <w:t>ALICE BLUE FINANCIAL SERVICES PRIVATE LIMITED</w:t>
      </w:r>
    </w:p>
    <w:p w:rsidR="005101CE" w:rsidRDefault="005101CE">
      <w:pPr>
        <w:pStyle w:val="BodyText"/>
        <w:spacing w:before="95"/>
        <w:ind w:left="260"/>
      </w:pPr>
    </w:p>
    <w:p w:rsidR="00B1236A" w:rsidRDefault="005101CE" w:rsidP="005101CE">
      <w:pPr>
        <w:pStyle w:val="BodyText"/>
        <w:ind w:left="260" w:right="3523"/>
      </w:pPr>
      <w:proofErr w:type="spellStart"/>
      <w:r>
        <w:t>Corp.Off</w:t>
      </w:r>
      <w:proofErr w:type="spellEnd"/>
      <w:r>
        <w:t>.: No. 153/2, M.R.B  Arcade, 3</w:t>
      </w:r>
      <w:r w:rsidRPr="005101CE">
        <w:rPr>
          <w:vertAlign w:val="superscript"/>
        </w:rPr>
        <w:t>r</w:t>
      </w:r>
      <w:r>
        <w:rPr>
          <w:vertAlign w:val="superscript"/>
        </w:rPr>
        <w:t xml:space="preserve">d </w:t>
      </w:r>
      <w:r>
        <w:t xml:space="preserve">Floor, </w:t>
      </w:r>
      <w:proofErr w:type="spellStart"/>
      <w:r>
        <w:t>Dwaraka</w:t>
      </w:r>
      <w:proofErr w:type="spellEnd"/>
      <w:r>
        <w:t xml:space="preserve"> Nagar, </w:t>
      </w:r>
      <w:proofErr w:type="spellStart"/>
      <w:r>
        <w:t>Bagalur</w:t>
      </w:r>
      <w:proofErr w:type="spellEnd"/>
      <w:r>
        <w:t xml:space="preserve"> Main Road, </w:t>
      </w:r>
      <w:proofErr w:type="spellStart"/>
      <w:r>
        <w:t>Yelahanka</w:t>
      </w:r>
      <w:proofErr w:type="spellEnd"/>
      <w:r>
        <w:t>, Bangalore – 560063.</w:t>
      </w:r>
    </w:p>
    <w:p w:rsidR="005101CE" w:rsidRDefault="005101CE" w:rsidP="005101CE">
      <w:pPr>
        <w:pStyle w:val="BodyText"/>
        <w:ind w:left="260" w:right="1113"/>
      </w:pPr>
    </w:p>
    <w:p w:rsidR="00B1236A" w:rsidRDefault="00B1236A">
      <w:pPr>
        <w:pStyle w:val="BodyText"/>
        <w:spacing w:before="3"/>
        <w:rPr>
          <w:sz w:val="19"/>
        </w:rPr>
      </w:pPr>
    </w:p>
    <w:p w:rsidR="00923718" w:rsidRDefault="00AC6476">
      <w:pPr>
        <w:pStyle w:val="BodyText"/>
        <w:tabs>
          <w:tab w:val="left" w:pos="7733"/>
        </w:tabs>
        <w:spacing w:line="480" w:lineRule="auto"/>
        <w:ind w:left="260" w:right="498"/>
      </w:pPr>
      <w:r>
        <w:t xml:space="preserve">Subject: For </w:t>
      </w:r>
      <w:proofErr w:type="spellStart"/>
      <w:r>
        <w:t>Demat</w:t>
      </w:r>
      <w:proofErr w:type="spellEnd"/>
      <w:r w:rsidR="00923718">
        <w:t xml:space="preserve"> </w:t>
      </w:r>
      <w:r>
        <w:t>&amp;</w:t>
      </w:r>
      <w:r w:rsidR="00923718">
        <w:t xml:space="preserve"> </w:t>
      </w:r>
      <w:r>
        <w:t>Trading account</w:t>
      </w:r>
      <w:r w:rsidR="00923718">
        <w:t xml:space="preserve"> (NSE</w:t>
      </w:r>
      <w:proofErr w:type="gramStart"/>
      <w:r w:rsidR="00923718">
        <w:t>,BSE,MCX</w:t>
      </w:r>
      <w:proofErr w:type="gramEnd"/>
      <w:r w:rsidR="00923718">
        <w:t>)</w:t>
      </w:r>
      <w:r>
        <w:t xml:space="preserve"> having</w:t>
      </w:r>
      <w:r>
        <w:rPr>
          <w:spacing w:val="-15"/>
        </w:rPr>
        <w:t xml:space="preserve"> </w:t>
      </w:r>
      <w:r>
        <w:t>client code:</w:t>
      </w:r>
      <w:r>
        <w:rPr>
          <w:u w:val="single"/>
        </w:rPr>
        <w:t xml:space="preserve"> </w:t>
      </w:r>
      <w:r>
        <w:rPr>
          <w:u w:val="single"/>
        </w:rPr>
        <w:tab/>
      </w:r>
      <w:r w:rsidR="00923718">
        <w:rPr>
          <w:u w:val="single"/>
        </w:rPr>
        <w:t xml:space="preserve">              </w:t>
      </w:r>
      <w:r>
        <w:t>(“</w:t>
      </w:r>
      <w:r>
        <w:rPr>
          <w:b/>
        </w:rPr>
        <w:t>Client Code</w:t>
      </w:r>
      <w:r>
        <w:t xml:space="preserve">”) </w:t>
      </w:r>
    </w:p>
    <w:p w:rsidR="00B1236A" w:rsidRDefault="00AC6476">
      <w:pPr>
        <w:pStyle w:val="BodyText"/>
        <w:tabs>
          <w:tab w:val="left" w:pos="7733"/>
        </w:tabs>
        <w:spacing w:line="480" w:lineRule="auto"/>
        <w:ind w:left="260" w:right="498"/>
      </w:pPr>
      <w:r>
        <w:t>Dear</w:t>
      </w:r>
      <w:r>
        <w:rPr>
          <w:spacing w:val="-1"/>
        </w:rPr>
        <w:t xml:space="preserve"> </w:t>
      </w:r>
      <w:r>
        <w:t>Sir/Ma’am,</w:t>
      </w:r>
    </w:p>
    <w:p w:rsidR="00B1236A" w:rsidRDefault="00AC6476" w:rsidP="006E24C3">
      <w:pPr>
        <w:pStyle w:val="ListParagraph"/>
        <w:numPr>
          <w:ilvl w:val="0"/>
          <w:numId w:val="1"/>
        </w:numPr>
        <w:tabs>
          <w:tab w:val="left" w:pos="403"/>
        </w:tabs>
        <w:spacing w:before="1" w:line="252" w:lineRule="exact"/>
        <w:ind w:hanging="285"/>
        <w:jc w:val="both"/>
      </w:pPr>
      <w:r>
        <w:t>WHEREAS the Hindu Undivided Family having the name</w:t>
      </w:r>
      <w:r>
        <w:rPr>
          <w:spacing w:val="28"/>
        </w:rPr>
        <w:t xml:space="preserve"> </w:t>
      </w:r>
      <w:r>
        <w:t>of</w:t>
      </w:r>
      <w:r w:rsidR="00AD0638">
        <w:t xml:space="preserve"> </w:t>
      </w:r>
      <w:r w:rsidRPr="00AD0638">
        <w:rPr>
          <w:u w:val="single"/>
        </w:rPr>
        <w:t xml:space="preserve"> </w:t>
      </w:r>
      <w:r w:rsidRPr="00AD0638">
        <w:rPr>
          <w:u w:val="single"/>
        </w:rPr>
        <w:tab/>
      </w:r>
      <w:r w:rsidR="006E24C3">
        <w:rPr>
          <w:u w:val="single"/>
        </w:rPr>
        <w:t>(Name of HUF)</w:t>
      </w:r>
      <w:r w:rsidR="00AD0638">
        <w:rPr>
          <w:u w:val="single"/>
        </w:rPr>
        <w:t xml:space="preserve">                                               </w:t>
      </w:r>
      <w:r>
        <w:t xml:space="preserve">  </w:t>
      </w:r>
      <w:r w:rsidRPr="00AD0638">
        <w:rPr>
          <w:spacing w:val="-25"/>
        </w:rPr>
        <w:t xml:space="preserve"> </w:t>
      </w:r>
      <w:r>
        <w:t xml:space="preserve">(herein  </w:t>
      </w:r>
      <w:r w:rsidRPr="00AD0638">
        <w:rPr>
          <w:spacing w:val="22"/>
        </w:rPr>
        <w:t xml:space="preserve"> </w:t>
      </w:r>
      <w:r>
        <w:t xml:space="preserve">referred  </w:t>
      </w:r>
      <w:r w:rsidRPr="00AD0638">
        <w:rPr>
          <w:spacing w:val="24"/>
        </w:rPr>
        <w:t xml:space="preserve"> </w:t>
      </w:r>
      <w:r>
        <w:t xml:space="preserve">to  </w:t>
      </w:r>
      <w:r w:rsidRPr="00AD0638">
        <w:rPr>
          <w:spacing w:val="22"/>
        </w:rPr>
        <w:t xml:space="preserve"> </w:t>
      </w:r>
      <w:r>
        <w:t xml:space="preserve">as  </w:t>
      </w:r>
      <w:r w:rsidRPr="00AD0638">
        <w:rPr>
          <w:spacing w:val="25"/>
        </w:rPr>
        <w:t xml:space="preserve"> </w:t>
      </w:r>
      <w:r>
        <w:t>“</w:t>
      </w:r>
      <w:r w:rsidRPr="00AD0638">
        <w:rPr>
          <w:b/>
        </w:rPr>
        <w:t xml:space="preserve">The  </w:t>
      </w:r>
      <w:r w:rsidRPr="00AD0638">
        <w:rPr>
          <w:b/>
          <w:spacing w:val="22"/>
        </w:rPr>
        <w:t xml:space="preserve"> </w:t>
      </w:r>
      <w:r w:rsidRPr="00AD0638">
        <w:rPr>
          <w:b/>
        </w:rPr>
        <w:t>HUF</w:t>
      </w:r>
      <w:r>
        <w:t xml:space="preserve">”),  </w:t>
      </w:r>
      <w:r w:rsidRPr="00AD0638">
        <w:rPr>
          <w:spacing w:val="24"/>
        </w:rPr>
        <w:t xml:space="preserve"> </w:t>
      </w:r>
      <w:r>
        <w:t xml:space="preserve">having  </w:t>
      </w:r>
      <w:r w:rsidRPr="00AD0638">
        <w:rPr>
          <w:spacing w:val="22"/>
        </w:rPr>
        <w:t xml:space="preserve"> </w:t>
      </w:r>
      <w:r w:rsidR="006E24C3">
        <w:t xml:space="preserve">PAN </w:t>
      </w:r>
      <w:r w:rsidRPr="006E24C3">
        <w:rPr>
          <w:u w:val="single"/>
        </w:rPr>
        <w:t xml:space="preserve"> </w:t>
      </w:r>
      <w:r w:rsidR="006E24C3">
        <w:rPr>
          <w:u w:val="single"/>
        </w:rPr>
        <w:t xml:space="preserve">       (PAN of HUF)                          </w:t>
      </w:r>
      <w:r w:rsidRPr="006E24C3">
        <w:rPr>
          <w:spacing w:val="-19"/>
        </w:rPr>
        <w:t xml:space="preserve"> </w:t>
      </w:r>
      <w:r>
        <w:t xml:space="preserve">is </w:t>
      </w:r>
      <w:r w:rsidRPr="006E24C3">
        <w:rPr>
          <w:spacing w:val="31"/>
        </w:rPr>
        <w:t xml:space="preserve"> </w:t>
      </w:r>
      <w:r>
        <w:t xml:space="preserve">carrying </w:t>
      </w:r>
      <w:r w:rsidRPr="006E24C3">
        <w:rPr>
          <w:spacing w:val="28"/>
        </w:rPr>
        <w:t xml:space="preserve"> </w:t>
      </w:r>
      <w:r>
        <w:t xml:space="preserve">on </w:t>
      </w:r>
      <w:r w:rsidRPr="006E24C3">
        <w:rPr>
          <w:spacing w:val="31"/>
        </w:rPr>
        <w:t xml:space="preserve"> </w:t>
      </w:r>
      <w:r>
        <w:t xml:space="preserve">business </w:t>
      </w:r>
      <w:r w:rsidRPr="006E24C3">
        <w:rPr>
          <w:spacing w:val="32"/>
        </w:rPr>
        <w:t xml:space="preserve"> </w:t>
      </w:r>
      <w:r>
        <w:t xml:space="preserve">in </w:t>
      </w:r>
      <w:r w:rsidRPr="006E24C3">
        <w:rPr>
          <w:spacing w:val="31"/>
        </w:rPr>
        <w:t xml:space="preserve"> </w:t>
      </w:r>
      <w:r>
        <w:t xml:space="preserve">the </w:t>
      </w:r>
      <w:r w:rsidRPr="006E24C3">
        <w:rPr>
          <w:spacing w:val="31"/>
        </w:rPr>
        <w:t xml:space="preserve"> </w:t>
      </w:r>
      <w:r>
        <w:t xml:space="preserve">firm </w:t>
      </w:r>
      <w:r w:rsidRPr="006E24C3">
        <w:rPr>
          <w:spacing w:val="27"/>
        </w:rPr>
        <w:t xml:space="preserve"> </w:t>
      </w:r>
      <w:r>
        <w:t xml:space="preserve">name </w:t>
      </w:r>
      <w:r w:rsidRPr="006E24C3">
        <w:rPr>
          <w:spacing w:val="31"/>
        </w:rPr>
        <w:t xml:space="preserve"> </w:t>
      </w:r>
      <w:r>
        <w:t xml:space="preserve">and </w:t>
      </w:r>
      <w:r w:rsidRPr="006E24C3">
        <w:rPr>
          <w:spacing w:val="31"/>
        </w:rPr>
        <w:t xml:space="preserve"> </w:t>
      </w:r>
      <w:r>
        <w:t xml:space="preserve">style </w:t>
      </w:r>
      <w:r w:rsidRPr="006E24C3">
        <w:rPr>
          <w:spacing w:val="32"/>
        </w:rPr>
        <w:t xml:space="preserve"> </w:t>
      </w:r>
      <w:r>
        <w:t xml:space="preserve">of </w:t>
      </w:r>
      <w:r w:rsidRPr="006E24C3">
        <w:rPr>
          <w:spacing w:val="38"/>
        </w:rPr>
        <w:t xml:space="preserve"> </w:t>
      </w:r>
      <w:r>
        <w:t>in</w:t>
      </w:r>
      <w:r w:rsidR="006E24C3">
        <w:t xml:space="preserve"> ______ (ADDRESS of HUF) &amp; (“</w:t>
      </w:r>
      <w:r w:rsidR="006E24C3" w:rsidRPr="006E24C3">
        <w:rPr>
          <w:b/>
        </w:rPr>
        <w:t>City of Residence</w:t>
      </w:r>
      <w:r w:rsidR="006E24C3">
        <w:t>”)___________________</w:t>
      </w:r>
      <w:r>
        <w:t xml:space="preserve"> and we intend to open: (1</w:t>
      </w:r>
      <w:r w:rsidR="00AD0638">
        <w:t>) a trading account with Alice Blue Financial services private limited</w:t>
      </w:r>
      <w:r>
        <w:t>, a broking entity and having membership with NSE</w:t>
      </w:r>
      <w:r w:rsidR="003B05D1">
        <w:t>,</w:t>
      </w:r>
      <w:r>
        <w:t xml:space="preserve"> BSE</w:t>
      </w:r>
      <w:r w:rsidR="003B05D1">
        <w:t xml:space="preserve"> &amp; MCX</w:t>
      </w:r>
      <w:r>
        <w:t xml:space="preserve"> with SEBI </w:t>
      </w:r>
      <w:r w:rsidR="00AD0638">
        <w:t>Registration number INZ000156038</w:t>
      </w:r>
      <w:r>
        <w:t xml:space="preserve">; (2) a </w:t>
      </w:r>
      <w:proofErr w:type="spellStart"/>
      <w:r>
        <w:t>demat</w:t>
      </w:r>
      <w:proofErr w:type="spellEnd"/>
      <w:r>
        <w:t xml:space="preserve"> account with </w:t>
      </w:r>
      <w:r w:rsidR="00AD0638">
        <w:t>Alice Blue Financial services</w:t>
      </w:r>
      <w:r>
        <w:t xml:space="preserve"> Private Limited, which uses CDSL as the Depository, having SEBI </w:t>
      </w:r>
      <w:r w:rsidR="003B05D1">
        <w:t>Registration Number IN-DP-364-2018</w:t>
      </w:r>
      <w:r w:rsidR="006E24C3">
        <w:t>.</w:t>
      </w:r>
    </w:p>
    <w:p w:rsidR="00B1236A" w:rsidRDefault="00B1236A">
      <w:pPr>
        <w:pStyle w:val="BodyText"/>
      </w:pPr>
    </w:p>
    <w:p w:rsidR="00B1236A" w:rsidRDefault="00AC6476">
      <w:pPr>
        <w:pStyle w:val="ListParagraph"/>
        <w:numPr>
          <w:ilvl w:val="0"/>
          <w:numId w:val="1"/>
        </w:numPr>
        <w:tabs>
          <w:tab w:val="left" w:pos="403"/>
          <w:tab w:val="left" w:pos="5381"/>
          <w:tab w:val="left" w:pos="5586"/>
        </w:tabs>
        <w:spacing w:before="1"/>
        <w:ind w:right="115"/>
        <w:jc w:val="both"/>
      </w:pPr>
      <w:r>
        <w:t xml:space="preserve">We, the undersigned, confirm and declare that we are the adult coparceners of the family. The Karta </w:t>
      </w:r>
      <w:r>
        <w:rPr>
          <w:spacing w:val="-3"/>
        </w:rPr>
        <w:t xml:space="preserve">of </w:t>
      </w:r>
      <w:r>
        <w:t>our family</w:t>
      </w:r>
      <w:r>
        <w:rPr>
          <w:spacing w:val="17"/>
        </w:rPr>
        <w:t xml:space="preserve"> </w:t>
      </w:r>
      <w:r>
        <w:t>is</w:t>
      </w:r>
      <w:r>
        <w:rPr>
          <w:spacing w:val="6"/>
        </w:rPr>
        <w:t xml:space="preserve"> </w:t>
      </w:r>
      <w:r>
        <w:t>Mr</w:t>
      </w:r>
      <w:proofErr w:type="gramStart"/>
      <w:r>
        <w:t>./</w:t>
      </w:r>
      <w:proofErr w:type="gramEnd"/>
      <w:r>
        <w:t>Mrs.</w:t>
      </w:r>
      <w:r>
        <w:rPr>
          <w:u w:val="single"/>
        </w:rPr>
        <w:t xml:space="preserve"> </w:t>
      </w:r>
      <w:r>
        <w:rPr>
          <w:u w:val="single"/>
        </w:rPr>
        <w:tab/>
      </w:r>
      <w:r>
        <w:t>(</w:t>
      </w:r>
      <w:proofErr w:type="gramStart"/>
      <w:r>
        <w:t>herein</w:t>
      </w:r>
      <w:proofErr w:type="gramEnd"/>
      <w:r>
        <w:t xml:space="preserve"> referred to as the “</w:t>
      </w:r>
      <w:r>
        <w:rPr>
          <w:b/>
        </w:rPr>
        <w:t>Karta of the HUF</w:t>
      </w:r>
      <w:r>
        <w:t>”) and his/her</w:t>
      </w:r>
      <w:r>
        <w:rPr>
          <w:spacing w:val="1"/>
        </w:rPr>
        <w:t xml:space="preserve"> </w:t>
      </w:r>
      <w:r>
        <w:t>PAN</w:t>
      </w:r>
      <w:r>
        <w:rPr>
          <w:spacing w:val="-3"/>
        </w:rPr>
        <w:t xml:space="preserve"> </w:t>
      </w:r>
      <w:r>
        <w:t>is</w:t>
      </w:r>
      <w:r>
        <w:rPr>
          <w:u w:val="single"/>
        </w:rPr>
        <w:t xml:space="preserve"> </w:t>
      </w:r>
      <w:r>
        <w:rPr>
          <w:u w:val="single"/>
        </w:rPr>
        <w:tab/>
      </w:r>
      <w:r>
        <w:rPr>
          <w:u w:val="single"/>
        </w:rPr>
        <w:tab/>
      </w:r>
      <w:r>
        <w:t>.</w:t>
      </w:r>
    </w:p>
    <w:p w:rsidR="00B1236A" w:rsidRDefault="00B1236A">
      <w:pPr>
        <w:pStyle w:val="BodyText"/>
        <w:spacing w:before="8"/>
        <w:rPr>
          <w:sz w:val="28"/>
        </w:rPr>
      </w:pPr>
    </w:p>
    <w:p w:rsidR="00B1236A" w:rsidRDefault="00AC6476">
      <w:pPr>
        <w:pStyle w:val="ListParagraph"/>
        <w:numPr>
          <w:ilvl w:val="0"/>
          <w:numId w:val="1"/>
        </w:numPr>
        <w:tabs>
          <w:tab w:val="left" w:pos="403"/>
        </w:tabs>
        <w:spacing w:before="92"/>
        <w:ind w:right="115"/>
        <w:jc w:val="both"/>
      </w:pPr>
      <w:r>
        <w:t xml:space="preserve">We confirm that affairs of the HUF are carried on mainly by the above named Karta of the HUF </w:t>
      </w:r>
      <w:r>
        <w:rPr>
          <w:spacing w:val="-3"/>
        </w:rPr>
        <w:t xml:space="preserve">on </w:t>
      </w:r>
      <w:r>
        <w:t>behalf of The HUF. We, The HUF, authorize the above named Karta of the HUF to buy</w:t>
      </w:r>
      <w:r>
        <w:rPr>
          <w:b/>
        </w:rPr>
        <w:t>/</w:t>
      </w:r>
      <w:r>
        <w:t>sell stocks, bonds, shares, mutual funds and securities as per Securities Contract Regulation Act, 1956 and deal in the commodities markets, in any of the exchanges, i.e.</w:t>
      </w:r>
      <w:r>
        <w:rPr>
          <w:spacing w:val="-10"/>
        </w:rPr>
        <w:t xml:space="preserve"> </w:t>
      </w:r>
      <w:r>
        <w:t>NSE/BSE/MCX;</w:t>
      </w:r>
    </w:p>
    <w:p w:rsidR="00B1236A" w:rsidRDefault="00B1236A">
      <w:pPr>
        <w:pStyle w:val="BodyText"/>
      </w:pPr>
    </w:p>
    <w:p w:rsidR="00B1236A" w:rsidRDefault="00AC6476">
      <w:pPr>
        <w:pStyle w:val="BodyText"/>
        <w:ind w:left="404" w:right="116" w:hanging="3"/>
        <w:jc w:val="both"/>
      </w:pPr>
      <w:r>
        <w:rPr>
          <w:b/>
        </w:rPr>
        <w:t>WHEREAS</w:t>
      </w:r>
      <w:r>
        <w:t xml:space="preserve">; </w:t>
      </w:r>
      <w:r w:rsidR="009A033E">
        <w:t>Alice Blue financial services private limited</w:t>
      </w:r>
      <w:r>
        <w:t xml:space="preserve"> be and is hereby </w:t>
      </w:r>
      <w:proofErr w:type="spellStart"/>
      <w:r>
        <w:t>authorised</w:t>
      </w:r>
      <w:proofErr w:type="spellEnd"/>
      <w:r>
        <w:t xml:space="preserve"> to honor instructions, oral or written; given on behalf of The HUF by the above named Karta of the HUF, who is </w:t>
      </w:r>
      <w:proofErr w:type="spellStart"/>
      <w:r>
        <w:t>authorised</w:t>
      </w:r>
      <w:proofErr w:type="spellEnd"/>
      <w:r>
        <w:t xml:space="preserve"> to sell, purchase, transfer, endorse, negotiate documents and/or otherwise deal in securities and/or derivatives and/or commodities on behalf of The</w:t>
      </w:r>
      <w:r>
        <w:rPr>
          <w:spacing w:val="-2"/>
        </w:rPr>
        <w:t xml:space="preserve"> </w:t>
      </w:r>
      <w:r>
        <w:t>HUF;</w:t>
      </w:r>
    </w:p>
    <w:p w:rsidR="00B1236A" w:rsidRDefault="00B1236A">
      <w:pPr>
        <w:pStyle w:val="BodyText"/>
        <w:spacing w:before="1"/>
      </w:pPr>
    </w:p>
    <w:p w:rsidR="00B1236A" w:rsidRDefault="00AC6476">
      <w:pPr>
        <w:pStyle w:val="BodyText"/>
        <w:ind w:left="404" w:right="114" w:hanging="3"/>
        <w:jc w:val="both"/>
      </w:pPr>
      <w:r>
        <w:rPr>
          <w:b/>
        </w:rPr>
        <w:t>WHEREAS</w:t>
      </w:r>
      <w:r>
        <w:t xml:space="preserve">; The above named Karta of the HUF is also authorized to sign, execute and submit all such applications, undertakings, agreements and other requisite documents, deeds as may be deemed necessary to open the trading, </w:t>
      </w:r>
      <w:proofErr w:type="spellStart"/>
      <w:r>
        <w:t>demat</w:t>
      </w:r>
      <w:proofErr w:type="spellEnd"/>
      <w:r>
        <w:t xml:space="preserve"> and commodities account to give effect to this purpose; AND</w:t>
      </w:r>
    </w:p>
    <w:p w:rsidR="00B1236A" w:rsidRDefault="00B1236A">
      <w:pPr>
        <w:pStyle w:val="BodyText"/>
        <w:spacing w:before="11"/>
        <w:rPr>
          <w:sz w:val="21"/>
        </w:rPr>
      </w:pPr>
    </w:p>
    <w:p w:rsidR="00B1236A" w:rsidRDefault="00AC6476">
      <w:pPr>
        <w:pStyle w:val="BodyText"/>
        <w:ind w:left="404" w:right="114" w:hanging="3"/>
        <w:jc w:val="both"/>
      </w:pPr>
      <w:r>
        <w:rPr>
          <w:b/>
        </w:rPr>
        <w:t>WHEREAS</w:t>
      </w:r>
      <w:r>
        <w:t>; We, all the undersigned Coparceners of The HUF, are however, jointly and severally responsible for all liabilities of The HUF joint family and agree that any claim arising out of the acts of the above named Karta of the HUF shall be recoverable from the assets of any one or all of us and also from the estate of The HUF; including the interest thereon of every Coparcener of the said joint family, including the share of the minor coparceners, if any.</w:t>
      </w:r>
    </w:p>
    <w:p w:rsidR="00B1236A" w:rsidRDefault="00B1236A">
      <w:pPr>
        <w:pStyle w:val="BodyText"/>
        <w:spacing w:before="1"/>
      </w:pPr>
    </w:p>
    <w:p w:rsidR="00B1236A" w:rsidRDefault="00AC6476">
      <w:pPr>
        <w:pStyle w:val="ListParagraph"/>
        <w:numPr>
          <w:ilvl w:val="0"/>
          <w:numId w:val="1"/>
        </w:numPr>
        <w:tabs>
          <w:tab w:val="left" w:pos="403"/>
        </w:tabs>
        <w:ind w:right="113"/>
        <w:jc w:val="both"/>
      </w:pPr>
      <w:r>
        <w:t xml:space="preserve">We, the undersigned Coparceners and members of The HUF joint family, undertake to notify </w:t>
      </w:r>
      <w:r w:rsidR="00E4209A">
        <w:t xml:space="preserve">Alice Bluer Financial Services </w:t>
      </w:r>
      <w:r>
        <w:t>Private Limited in writing of any</w:t>
      </w:r>
      <w:r>
        <w:rPr>
          <w:spacing w:val="21"/>
        </w:rPr>
        <w:t xml:space="preserve"> </w:t>
      </w:r>
      <w:r>
        <w:t>change</w:t>
      </w:r>
      <w:r>
        <w:rPr>
          <w:spacing w:val="23"/>
        </w:rPr>
        <w:t xml:space="preserve"> </w:t>
      </w:r>
      <w:r>
        <w:t>that</w:t>
      </w:r>
      <w:r>
        <w:rPr>
          <w:spacing w:val="21"/>
        </w:rPr>
        <w:t xml:space="preserve"> </w:t>
      </w:r>
      <w:r>
        <w:t>may</w:t>
      </w:r>
      <w:r>
        <w:rPr>
          <w:spacing w:val="21"/>
        </w:rPr>
        <w:t xml:space="preserve"> </w:t>
      </w:r>
      <w:r>
        <w:t>occur</w:t>
      </w:r>
      <w:r>
        <w:rPr>
          <w:spacing w:val="23"/>
        </w:rPr>
        <w:t xml:space="preserve"> </w:t>
      </w:r>
      <w:r>
        <w:t>in</w:t>
      </w:r>
      <w:r>
        <w:rPr>
          <w:spacing w:val="20"/>
        </w:rPr>
        <w:t xml:space="preserve"> </w:t>
      </w:r>
      <w:r>
        <w:t>the</w:t>
      </w:r>
      <w:r>
        <w:rPr>
          <w:spacing w:val="21"/>
        </w:rPr>
        <w:t xml:space="preserve"> </w:t>
      </w:r>
      <w:r>
        <w:t>Karta</w:t>
      </w:r>
      <w:r w:rsidR="00E4209A">
        <w:t xml:space="preserve"> </w:t>
      </w:r>
      <w:r>
        <w:t>ship</w:t>
      </w:r>
      <w:r>
        <w:rPr>
          <w:spacing w:val="20"/>
        </w:rPr>
        <w:t xml:space="preserve"> </w:t>
      </w:r>
      <w:r>
        <w:t>or</w:t>
      </w:r>
      <w:r>
        <w:rPr>
          <w:spacing w:val="21"/>
        </w:rPr>
        <w:t xml:space="preserve"> </w:t>
      </w:r>
      <w:r>
        <w:t>in</w:t>
      </w:r>
      <w:r>
        <w:rPr>
          <w:spacing w:val="20"/>
        </w:rPr>
        <w:t xml:space="preserve"> </w:t>
      </w:r>
      <w:r>
        <w:t>the</w:t>
      </w:r>
      <w:r>
        <w:rPr>
          <w:spacing w:val="22"/>
        </w:rPr>
        <w:t xml:space="preserve"> </w:t>
      </w:r>
      <w:r>
        <w:t>constitution</w:t>
      </w:r>
      <w:r>
        <w:rPr>
          <w:spacing w:val="20"/>
        </w:rPr>
        <w:t xml:space="preserve"> </w:t>
      </w:r>
      <w:r>
        <w:t>of</w:t>
      </w:r>
      <w:r>
        <w:rPr>
          <w:spacing w:val="21"/>
        </w:rPr>
        <w:t xml:space="preserve"> </w:t>
      </w:r>
      <w:r>
        <w:t>the</w:t>
      </w:r>
      <w:r>
        <w:rPr>
          <w:spacing w:val="23"/>
        </w:rPr>
        <w:t xml:space="preserve"> </w:t>
      </w:r>
      <w:r>
        <w:t>said</w:t>
      </w:r>
      <w:r>
        <w:rPr>
          <w:spacing w:val="27"/>
        </w:rPr>
        <w:t xml:space="preserve"> </w:t>
      </w:r>
      <w:r>
        <w:t>HUF</w:t>
      </w:r>
      <w:r>
        <w:rPr>
          <w:spacing w:val="21"/>
        </w:rPr>
        <w:t xml:space="preserve"> </w:t>
      </w:r>
      <w:r>
        <w:t>joint</w:t>
      </w:r>
      <w:r>
        <w:rPr>
          <w:spacing w:val="21"/>
        </w:rPr>
        <w:t xml:space="preserve"> </w:t>
      </w:r>
      <w:r>
        <w:t>family.</w:t>
      </w:r>
      <w:r>
        <w:rPr>
          <w:spacing w:val="23"/>
        </w:rPr>
        <w:t xml:space="preserve"> </w:t>
      </w:r>
      <w:r>
        <w:t>Until</w:t>
      </w:r>
    </w:p>
    <w:p w:rsidR="00B1236A" w:rsidRDefault="00B1236A">
      <w:pPr>
        <w:jc w:val="both"/>
        <w:sectPr w:rsidR="00B1236A" w:rsidSect="00923718">
          <w:type w:val="continuous"/>
          <w:pgSz w:w="12240" w:h="15840"/>
          <w:pgMar w:top="1360" w:right="1183" w:bottom="280" w:left="1180" w:header="720" w:footer="720" w:gutter="0"/>
          <w:cols w:space="720"/>
        </w:sectPr>
      </w:pPr>
    </w:p>
    <w:p w:rsidR="00B1236A" w:rsidRDefault="00AC6476">
      <w:pPr>
        <w:pStyle w:val="BodyText"/>
        <w:spacing w:before="78"/>
        <w:ind w:left="402" w:right="109"/>
      </w:pPr>
      <w:proofErr w:type="gramStart"/>
      <w:r>
        <w:lastRenderedPageBreak/>
        <w:t>receipt</w:t>
      </w:r>
      <w:proofErr w:type="gramEnd"/>
      <w:r>
        <w:t xml:space="preserve"> of such notice by </w:t>
      </w:r>
      <w:r w:rsidR="00E4209A">
        <w:t>Alice Blue Financial Services Private Limited</w:t>
      </w:r>
      <w:r>
        <w:t xml:space="preserve"> from The HUF, this declaration shall be binding severally and jointly to all the Coparceners of The HUF joint family and the above named Karta of the HUF.</w:t>
      </w:r>
    </w:p>
    <w:p w:rsidR="00B1236A" w:rsidRDefault="00B1236A">
      <w:pPr>
        <w:pStyle w:val="BodyText"/>
      </w:pPr>
    </w:p>
    <w:p w:rsidR="00B1236A" w:rsidRDefault="00AC6476">
      <w:pPr>
        <w:pStyle w:val="ListParagraph"/>
        <w:numPr>
          <w:ilvl w:val="0"/>
          <w:numId w:val="1"/>
        </w:numPr>
        <w:tabs>
          <w:tab w:val="left" w:pos="403"/>
        </w:tabs>
        <w:ind w:right="112"/>
        <w:jc w:val="both"/>
      </w:pPr>
      <w:r>
        <w:t xml:space="preserve">We, the undersigned Coparceners and members of The HUF joint family, agree that obligations for share purchase/sale by The HUF on the instruction of the Karta of the </w:t>
      </w:r>
      <w:proofErr w:type="gramStart"/>
      <w:r>
        <w:t>HUF,</w:t>
      </w:r>
      <w:proofErr w:type="gramEnd"/>
      <w:r>
        <w:t xml:space="preserve"> will be handled and completed through transfer to/from the trading, </w:t>
      </w:r>
      <w:proofErr w:type="spellStart"/>
      <w:r>
        <w:t>demat</w:t>
      </w:r>
      <w:proofErr w:type="spellEnd"/>
      <w:r>
        <w:t xml:space="preserve"> and commodities account having the above mentioned subjected Client Code. We recognize and accept transfers made by you to the beneficiary account as completion of obligations by you in respect of trades executed in the above trading </w:t>
      </w:r>
      <w:proofErr w:type="gramStart"/>
      <w:r>
        <w:t>account  of</w:t>
      </w:r>
      <w:proofErr w:type="gramEnd"/>
      <w:r>
        <w:t xml:space="preserve"> the</w:t>
      </w:r>
      <w:r>
        <w:rPr>
          <w:spacing w:val="-1"/>
        </w:rPr>
        <w:t xml:space="preserve"> </w:t>
      </w:r>
      <w:r>
        <w:t>HUF.</w:t>
      </w:r>
    </w:p>
    <w:p w:rsidR="00B1236A" w:rsidRDefault="00B1236A">
      <w:pPr>
        <w:pStyle w:val="BodyText"/>
      </w:pPr>
    </w:p>
    <w:p w:rsidR="00B1236A" w:rsidRDefault="00AC6476">
      <w:pPr>
        <w:pStyle w:val="ListParagraph"/>
        <w:numPr>
          <w:ilvl w:val="0"/>
          <w:numId w:val="1"/>
        </w:numPr>
        <w:tabs>
          <w:tab w:val="left" w:pos="403"/>
        </w:tabs>
        <w:spacing w:before="1"/>
        <w:ind w:hanging="285"/>
      </w:pPr>
      <w:r>
        <w:t>The names and addresses of all the Coparceners of The HUF are given</w:t>
      </w:r>
      <w:r>
        <w:rPr>
          <w:spacing w:val="-8"/>
        </w:rPr>
        <w:t xml:space="preserve"> </w:t>
      </w:r>
      <w:r>
        <w:t>below.</w:t>
      </w:r>
    </w:p>
    <w:p w:rsidR="00B1236A" w:rsidRDefault="00B1236A">
      <w:pPr>
        <w:pStyle w:val="BodyText"/>
        <w:spacing w:before="8"/>
        <w:rPr>
          <w:sz w:val="12"/>
        </w:rPr>
      </w:pPr>
    </w:p>
    <w:tbl>
      <w:tblPr>
        <w:tblW w:w="9805"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2359"/>
        <w:gridCol w:w="2441"/>
        <w:gridCol w:w="5005"/>
      </w:tblGrid>
      <w:tr w:rsidR="00B1236A" w:rsidTr="00AC6476">
        <w:trPr>
          <w:trHeight w:val="587"/>
        </w:trPr>
        <w:tc>
          <w:tcPr>
            <w:tcW w:w="2359" w:type="dxa"/>
          </w:tcPr>
          <w:p w:rsidR="00B1236A" w:rsidRDefault="00AC6476">
            <w:pPr>
              <w:pStyle w:val="TableParagraph"/>
              <w:spacing w:before="51"/>
              <w:ind w:left="887" w:right="862"/>
              <w:jc w:val="center"/>
              <w:rPr>
                <w:b/>
              </w:rPr>
            </w:pPr>
            <w:r>
              <w:rPr>
                <w:b/>
              </w:rPr>
              <w:t>Name</w:t>
            </w:r>
          </w:p>
        </w:tc>
        <w:tc>
          <w:tcPr>
            <w:tcW w:w="2441" w:type="dxa"/>
          </w:tcPr>
          <w:p w:rsidR="00B1236A" w:rsidRDefault="00AC6476">
            <w:pPr>
              <w:pStyle w:val="TableParagraph"/>
              <w:spacing w:before="51"/>
              <w:ind w:left="115"/>
              <w:rPr>
                <w:b/>
              </w:rPr>
            </w:pPr>
            <w:r>
              <w:rPr>
                <w:b/>
              </w:rPr>
              <w:t>Son/Daughter/Wife of:</w:t>
            </w:r>
          </w:p>
        </w:tc>
        <w:tc>
          <w:tcPr>
            <w:tcW w:w="5005" w:type="dxa"/>
          </w:tcPr>
          <w:p w:rsidR="00B1236A" w:rsidRDefault="00AC6476">
            <w:pPr>
              <w:pStyle w:val="TableParagraph"/>
              <w:spacing w:before="51"/>
              <w:ind w:left="1129" w:right="1161"/>
              <w:jc w:val="center"/>
              <w:rPr>
                <w:b/>
              </w:rPr>
            </w:pPr>
            <w:r>
              <w:rPr>
                <w:b/>
              </w:rPr>
              <w:t>Address</w:t>
            </w:r>
          </w:p>
        </w:tc>
      </w:tr>
      <w:tr w:rsidR="00B1236A" w:rsidTr="00AC6476">
        <w:trPr>
          <w:trHeight w:val="285"/>
        </w:trPr>
        <w:tc>
          <w:tcPr>
            <w:tcW w:w="2359" w:type="dxa"/>
          </w:tcPr>
          <w:p w:rsidR="00B1236A" w:rsidRDefault="00B1236A">
            <w:pPr>
              <w:pStyle w:val="TableParagraph"/>
              <w:rPr>
                <w:sz w:val="20"/>
              </w:rPr>
            </w:pPr>
          </w:p>
        </w:tc>
        <w:tc>
          <w:tcPr>
            <w:tcW w:w="2441" w:type="dxa"/>
          </w:tcPr>
          <w:p w:rsidR="00B1236A" w:rsidRDefault="00B1236A">
            <w:pPr>
              <w:pStyle w:val="TableParagraph"/>
              <w:rPr>
                <w:sz w:val="20"/>
              </w:rPr>
            </w:pPr>
          </w:p>
        </w:tc>
        <w:tc>
          <w:tcPr>
            <w:tcW w:w="5005" w:type="dxa"/>
          </w:tcPr>
          <w:p w:rsidR="00B1236A" w:rsidRDefault="00B1236A">
            <w:pPr>
              <w:pStyle w:val="TableParagraph"/>
              <w:rPr>
                <w:sz w:val="20"/>
              </w:rPr>
            </w:pPr>
          </w:p>
        </w:tc>
      </w:tr>
      <w:tr w:rsidR="00B1236A" w:rsidTr="00AC6476">
        <w:trPr>
          <w:trHeight w:val="272"/>
        </w:trPr>
        <w:tc>
          <w:tcPr>
            <w:tcW w:w="2359" w:type="dxa"/>
          </w:tcPr>
          <w:p w:rsidR="00B1236A" w:rsidRDefault="00B1236A">
            <w:pPr>
              <w:pStyle w:val="TableParagraph"/>
              <w:rPr>
                <w:sz w:val="20"/>
              </w:rPr>
            </w:pPr>
          </w:p>
        </w:tc>
        <w:tc>
          <w:tcPr>
            <w:tcW w:w="2441" w:type="dxa"/>
          </w:tcPr>
          <w:p w:rsidR="00B1236A" w:rsidRDefault="00B1236A">
            <w:pPr>
              <w:pStyle w:val="TableParagraph"/>
              <w:rPr>
                <w:sz w:val="20"/>
              </w:rPr>
            </w:pPr>
          </w:p>
        </w:tc>
        <w:tc>
          <w:tcPr>
            <w:tcW w:w="5005" w:type="dxa"/>
          </w:tcPr>
          <w:p w:rsidR="00B1236A" w:rsidRDefault="00B1236A">
            <w:pPr>
              <w:pStyle w:val="TableParagraph"/>
              <w:rPr>
                <w:sz w:val="20"/>
              </w:rPr>
            </w:pPr>
          </w:p>
        </w:tc>
      </w:tr>
      <w:tr w:rsidR="00B1236A" w:rsidTr="00AC6476">
        <w:trPr>
          <w:trHeight w:val="328"/>
        </w:trPr>
        <w:tc>
          <w:tcPr>
            <w:tcW w:w="2359" w:type="dxa"/>
          </w:tcPr>
          <w:p w:rsidR="00B1236A" w:rsidRDefault="00B1236A">
            <w:pPr>
              <w:pStyle w:val="TableParagraph"/>
            </w:pPr>
          </w:p>
        </w:tc>
        <w:tc>
          <w:tcPr>
            <w:tcW w:w="2441" w:type="dxa"/>
          </w:tcPr>
          <w:p w:rsidR="00B1236A" w:rsidRDefault="00B1236A">
            <w:pPr>
              <w:pStyle w:val="TableParagraph"/>
            </w:pPr>
          </w:p>
        </w:tc>
        <w:tc>
          <w:tcPr>
            <w:tcW w:w="5005" w:type="dxa"/>
          </w:tcPr>
          <w:p w:rsidR="00B1236A" w:rsidRDefault="00B1236A">
            <w:pPr>
              <w:pStyle w:val="TableParagraph"/>
            </w:pPr>
          </w:p>
        </w:tc>
      </w:tr>
      <w:tr w:rsidR="00B1236A" w:rsidTr="00AC6476">
        <w:trPr>
          <w:trHeight w:val="275"/>
        </w:trPr>
        <w:tc>
          <w:tcPr>
            <w:tcW w:w="2359" w:type="dxa"/>
          </w:tcPr>
          <w:p w:rsidR="00B1236A" w:rsidRDefault="00B1236A">
            <w:pPr>
              <w:pStyle w:val="TableParagraph"/>
              <w:rPr>
                <w:sz w:val="20"/>
              </w:rPr>
            </w:pPr>
          </w:p>
        </w:tc>
        <w:tc>
          <w:tcPr>
            <w:tcW w:w="2441" w:type="dxa"/>
          </w:tcPr>
          <w:p w:rsidR="00B1236A" w:rsidRDefault="00B1236A">
            <w:pPr>
              <w:pStyle w:val="TableParagraph"/>
              <w:rPr>
                <w:sz w:val="20"/>
              </w:rPr>
            </w:pPr>
          </w:p>
        </w:tc>
        <w:tc>
          <w:tcPr>
            <w:tcW w:w="5005" w:type="dxa"/>
          </w:tcPr>
          <w:p w:rsidR="00B1236A" w:rsidRDefault="00B1236A">
            <w:pPr>
              <w:pStyle w:val="TableParagraph"/>
              <w:rPr>
                <w:sz w:val="20"/>
              </w:rPr>
            </w:pPr>
          </w:p>
        </w:tc>
      </w:tr>
    </w:tbl>
    <w:p w:rsidR="00B1236A" w:rsidRDefault="00AC6476">
      <w:pPr>
        <w:pStyle w:val="ListParagraph"/>
        <w:numPr>
          <w:ilvl w:val="0"/>
          <w:numId w:val="1"/>
        </w:numPr>
        <w:tabs>
          <w:tab w:val="left" w:pos="403"/>
        </w:tabs>
        <w:ind w:right="112"/>
        <w:jc w:val="both"/>
      </w:pPr>
      <w:r>
        <w:t>The names and date of births of the present minor Coparceners of The HUF joint family are given below. We, the above mentioned Coparceners and members of The HUF joint family, undertake to inform you in writing as and when each of the said members attain the age of majority and is authorized to act on behalf, of and bind The HUF</w:t>
      </w:r>
      <w:r>
        <w:rPr>
          <w:spacing w:val="-6"/>
        </w:rPr>
        <w:t xml:space="preserve"> </w:t>
      </w:r>
      <w:r>
        <w:t>Firm.</w:t>
      </w:r>
    </w:p>
    <w:p w:rsidR="00B1236A" w:rsidRDefault="00B1236A">
      <w:pPr>
        <w:pStyle w:val="BodyText"/>
        <w:spacing w:before="7"/>
        <w:rPr>
          <w:sz w:val="5"/>
        </w:rPr>
      </w:pPr>
    </w:p>
    <w:tbl>
      <w:tblPr>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2552"/>
        <w:gridCol w:w="2979"/>
        <w:gridCol w:w="2269"/>
      </w:tblGrid>
      <w:tr w:rsidR="00B1236A">
        <w:trPr>
          <w:trHeight w:val="568"/>
        </w:trPr>
        <w:tc>
          <w:tcPr>
            <w:tcW w:w="2552" w:type="dxa"/>
          </w:tcPr>
          <w:p w:rsidR="00B1236A" w:rsidRDefault="00AC6476">
            <w:pPr>
              <w:pStyle w:val="TableParagraph"/>
              <w:spacing w:before="60"/>
              <w:ind w:left="129"/>
            </w:pPr>
            <w:r>
              <w:t>Name of the Minor</w:t>
            </w:r>
          </w:p>
        </w:tc>
        <w:tc>
          <w:tcPr>
            <w:tcW w:w="2979" w:type="dxa"/>
          </w:tcPr>
          <w:p w:rsidR="00B1236A" w:rsidRDefault="00AC6476">
            <w:pPr>
              <w:pStyle w:val="TableParagraph"/>
              <w:spacing w:before="60"/>
              <w:ind w:left="78"/>
            </w:pPr>
            <w:r>
              <w:t>Father’s Name</w:t>
            </w:r>
          </w:p>
        </w:tc>
        <w:tc>
          <w:tcPr>
            <w:tcW w:w="2269" w:type="dxa"/>
          </w:tcPr>
          <w:p w:rsidR="00B1236A" w:rsidRDefault="00AC6476">
            <w:pPr>
              <w:pStyle w:val="TableParagraph"/>
              <w:spacing w:before="60"/>
              <w:ind w:left="78"/>
            </w:pPr>
            <w:r>
              <w:t>Date of Birth</w:t>
            </w:r>
          </w:p>
        </w:tc>
      </w:tr>
      <w:tr w:rsidR="00B1236A">
        <w:trPr>
          <w:trHeight w:val="258"/>
        </w:trPr>
        <w:tc>
          <w:tcPr>
            <w:tcW w:w="2552" w:type="dxa"/>
          </w:tcPr>
          <w:p w:rsidR="00B1236A" w:rsidRDefault="00B1236A">
            <w:pPr>
              <w:pStyle w:val="TableParagraph"/>
              <w:rPr>
                <w:sz w:val="18"/>
              </w:rPr>
            </w:pPr>
          </w:p>
        </w:tc>
        <w:tc>
          <w:tcPr>
            <w:tcW w:w="2979" w:type="dxa"/>
          </w:tcPr>
          <w:p w:rsidR="00B1236A" w:rsidRDefault="00B1236A">
            <w:pPr>
              <w:pStyle w:val="TableParagraph"/>
              <w:rPr>
                <w:sz w:val="18"/>
              </w:rPr>
            </w:pPr>
          </w:p>
        </w:tc>
        <w:tc>
          <w:tcPr>
            <w:tcW w:w="2269" w:type="dxa"/>
          </w:tcPr>
          <w:p w:rsidR="00B1236A" w:rsidRDefault="00B1236A">
            <w:pPr>
              <w:pStyle w:val="TableParagraph"/>
              <w:rPr>
                <w:sz w:val="18"/>
              </w:rPr>
            </w:pPr>
          </w:p>
        </w:tc>
      </w:tr>
      <w:tr w:rsidR="00B1236A">
        <w:trPr>
          <w:trHeight w:val="265"/>
        </w:trPr>
        <w:tc>
          <w:tcPr>
            <w:tcW w:w="2552" w:type="dxa"/>
          </w:tcPr>
          <w:p w:rsidR="00B1236A" w:rsidRDefault="00B1236A">
            <w:pPr>
              <w:pStyle w:val="TableParagraph"/>
              <w:rPr>
                <w:sz w:val="18"/>
              </w:rPr>
            </w:pPr>
          </w:p>
        </w:tc>
        <w:tc>
          <w:tcPr>
            <w:tcW w:w="2979" w:type="dxa"/>
          </w:tcPr>
          <w:p w:rsidR="00B1236A" w:rsidRDefault="00B1236A">
            <w:pPr>
              <w:pStyle w:val="TableParagraph"/>
              <w:rPr>
                <w:sz w:val="18"/>
              </w:rPr>
            </w:pPr>
          </w:p>
        </w:tc>
        <w:tc>
          <w:tcPr>
            <w:tcW w:w="2269" w:type="dxa"/>
          </w:tcPr>
          <w:p w:rsidR="00B1236A" w:rsidRDefault="00B1236A">
            <w:pPr>
              <w:pStyle w:val="TableParagraph"/>
              <w:rPr>
                <w:sz w:val="18"/>
              </w:rPr>
            </w:pPr>
          </w:p>
        </w:tc>
      </w:tr>
    </w:tbl>
    <w:p w:rsidR="00B1236A" w:rsidRDefault="00AC6476">
      <w:pPr>
        <w:pStyle w:val="ListParagraph"/>
        <w:numPr>
          <w:ilvl w:val="0"/>
          <w:numId w:val="1"/>
        </w:numPr>
        <w:tabs>
          <w:tab w:val="left" w:pos="403"/>
        </w:tabs>
        <w:ind w:right="116"/>
        <w:jc w:val="both"/>
      </w:pPr>
      <w:r>
        <w:t xml:space="preserve">We have received and read the rules, undertakings, risks, disclosures as per the Equity and Commodity Application forms and the </w:t>
      </w:r>
      <w:proofErr w:type="spellStart"/>
      <w:r>
        <w:t>Annexures</w:t>
      </w:r>
      <w:proofErr w:type="spellEnd"/>
      <w:r>
        <w:t xml:space="preserve"> therein to the Application forms of Alice Blue Financial Services Private limited., for the operating the said trading, </w:t>
      </w:r>
      <w:proofErr w:type="spellStart"/>
      <w:r>
        <w:t>demat</w:t>
      </w:r>
      <w:proofErr w:type="spellEnd"/>
      <w:r>
        <w:t xml:space="preserve"> and commodities account with the subjected Client Code, and we agree to comply with and be bound by the said rules and any changes that may be made therein from time to</w:t>
      </w:r>
      <w:r>
        <w:rPr>
          <w:spacing w:val="-6"/>
        </w:rPr>
        <w:t xml:space="preserve"> </w:t>
      </w:r>
      <w:r>
        <w:t>time.</w:t>
      </w:r>
    </w:p>
    <w:p w:rsidR="00B1236A" w:rsidRDefault="00B1236A">
      <w:pPr>
        <w:pStyle w:val="BodyText"/>
        <w:spacing w:before="6"/>
        <w:rPr>
          <w:sz w:val="9"/>
        </w:rPr>
      </w:pPr>
    </w:p>
    <w:p w:rsidR="00B1236A" w:rsidRDefault="00B1236A">
      <w:pPr>
        <w:rPr>
          <w:sz w:val="9"/>
        </w:rPr>
        <w:sectPr w:rsidR="00B1236A">
          <w:pgSz w:w="12240" w:h="15840"/>
          <w:pgMar w:top="1360" w:right="1300" w:bottom="280" w:left="1180" w:header="720" w:footer="720" w:gutter="0"/>
          <w:cols w:space="720"/>
        </w:sectPr>
      </w:pPr>
    </w:p>
    <w:p w:rsidR="00B1236A" w:rsidRDefault="00B1236A">
      <w:pPr>
        <w:pStyle w:val="BodyText"/>
        <w:spacing w:before="7"/>
        <w:rPr>
          <w:sz w:val="32"/>
        </w:rPr>
      </w:pPr>
    </w:p>
    <w:p w:rsidR="00B1236A" w:rsidRDefault="00AC6476">
      <w:pPr>
        <w:pStyle w:val="BodyText"/>
        <w:ind w:left="260"/>
      </w:pPr>
      <w:r>
        <w:t>Sincerely,</w:t>
      </w:r>
    </w:p>
    <w:p w:rsidR="00B1236A" w:rsidRDefault="00B1236A">
      <w:pPr>
        <w:pStyle w:val="BodyText"/>
        <w:rPr>
          <w:sz w:val="20"/>
        </w:rPr>
      </w:pPr>
    </w:p>
    <w:p w:rsidR="00B1236A" w:rsidRDefault="00B1236A">
      <w:pPr>
        <w:pStyle w:val="BodyText"/>
        <w:rPr>
          <w:sz w:val="20"/>
        </w:rPr>
      </w:pPr>
    </w:p>
    <w:p w:rsidR="00B1236A" w:rsidRDefault="00B1236A">
      <w:pPr>
        <w:pStyle w:val="BodyText"/>
        <w:rPr>
          <w:sz w:val="20"/>
        </w:rPr>
      </w:pPr>
    </w:p>
    <w:p w:rsidR="00B1236A" w:rsidRDefault="00B1236A">
      <w:pPr>
        <w:pStyle w:val="BodyText"/>
        <w:rPr>
          <w:sz w:val="20"/>
        </w:rPr>
      </w:pPr>
    </w:p>
    <w:p w:rsidR="00B1236A" w:rsidRDefault="00B1236A">
      <w:pPr>
        <w:pStyle w:val="BodyText"/>
        <w:rPr>
          <w:sz w:val="20"/>
        </w:rPr>
      </w:pPr>
    </w:p>
    <w:p w:rsidR="00B1236A" w:rsidRDefault="00646888">
      <w:pPr>
        <w:pStyle w:val="BodyText"/>
        <w:spacing w:before="8"/>
        <w:rPr>
          <w:sz w:val="27"/>
        </w:rPr>
      </w:pPr>
      <w:r w:rsidRPr="00646888">
        <w:pict>
          <v:line id="_x0000_s1026" style="position:absolute;z-index:-251658752;mso-wrap-distance-left:0;mso-wrap-distance-right:0;mso-position-horizontal-relative:page" from="1in,18.15pt" to="171.15pt,18.15pt" strokeweight=".15578mm">
            <w10:wrap type="topAndBottom" anchorx="page"/>
          </v:line>
        </w:pict>
      </w:r>
    </w:p>
    <w:p w:rsidR="00B1236A" w:rsidRDefault="00AC6476">
      <w:pPr>
        <w:ind w:left="260"/>
      </w:pPr>
      <w:r>
        <w:t>Signature of the Karta (</w:t>
      </w:r>
      <w:r>
        <w:rPr>
          <w:b/>
          <w:i/>
          <w:sz w:val="24"/>
        </w:rPr>
        <w:t>Affix Seal</w:t>
      </w:r>
      <w:r>
        <w:t>)</w:t>
      </w:r>
    </w:p>
    <w:p w:rsidR="00B1236A" w:rsidRDefault="00B1236A">
      <w:pPr>
        <w:pStyle w:val="BodyText"/>
        <w:rPr>
          <w:sz w:val="26"/>
        </w:rPr>
      </w:pPr>
    </w:p>
    <w:p w:rsidR="00B1236A" w:rsidRDefault="00AC6476">
      <w:pPr>
        <w:pStyle w:val="Heading1"/>
        <w:spacing w:before="204"/>
        <w:rPr>
          <w:b w:val="0"/>
        </w:rPr>
      </w:pPr>
      <w:r>
        <w:t>Name of Karta</w:t>
      </w:r>
      <w:r>
        <w:rPr>
          <w:b w:val="0"/>
        </w:rPr>
        <w:t>:</w:t>
      </w:r>
    </w:p>
    <w:p w:rsidR="00B1236A" w:rsidRDefault="00AC6476">
      <w:pPr>
        <w:spacing w:before="92"/>
        <w:ind w:left="649"/>
        <w:rPr>
          <w:i/>
        </w:rPr>
      </w:pPr>
      <w:r>
        <w:br w:type="column"/>
      </w:r>
      <w:r>
        <w:rPr>
          <w:i/>
        </w:rPr>
        <w:lastRenderedPageBreak/>
        <w:t>Name and Signatures of all Coparceners</w:t>
      </w:r>
    </w:p>
    <w:p w:rsidR="00B1236A" w:rsidRDefault="00B1236A">
      <w:pPr>
        <w:pStyle w:val="BodyText"/>
        <w:spacing w:before="6"/>
        <w:rPr>
          <w:i/>
          <w:sz w:val="24"/>
        </w:rPr>
      </w:pPr>
    </w:p>
    <w:p w:rsidR="00B1236A" w:rsidRDefault="00AC6476">
      <w:pPr>
        <w:pStyle w:val="ListParagraph"/>
        <w:numPr>
          <w:ilvl w:val="1"/>
          <w:numId w:val="1"/>
        </w:numPr>
        <w:tabs>
          <w:tab w:val="left" w:pos="829"/>
          <w:tab w:val="left" w:pos="830"/>
          <w:tab w:val="left" w:pos="1951"/>
          <w:tab w:val="left" w:pos="4093"/>
        </w:tabs>
        <w:ind w:hanging="570"/>
      </w:pPr>
      <w:r>
        <w:t>Signature:</w:t>
      </w:r>
      <w:r>
        <w:tab/>
      </w:r>
      <w:r>
        <w:rPr>
          <w:u w:val="single"/>
        </w:rPr>
        <w:t xml:space="preserve"> </w:t>
      </w:r>
      <w:r>
        <w:rPr>
          <w:u w:val="single"/>
        </w:rPr>
        <w:tab/>
      </w:r>
    </w:p>
    <w:p w:rsidR="00B1236A" w:rsidRDefault="00AC6476">
      <w:pPr>
        <w:pStyle w:val="Heading1"/>
        <w:spacing w:before="1"/>
        <w:ind w:left="282"/>
        <w:rPr>
          <w:b w:val="0"/>
        </w:rPr>
      </w:pPr>
      <w:r>
        <w:t>Name of Coparcener</w:t>
      </w:r>
      <w:r>
        <w:rPr>
          <w:b w:val="0"/>
        </w:rPr>
        <w:t>:</w:t>
      </w:r>
    </w:p>
    <w:p w:rsidR="00B1236A" w:rsidRDefault="00B1236A">
      <w:pPr>
        <w:pStyle w:val="BodyText"/>
        <w:rPr>
          <w:sz w:val="24"/>
        </w:rPr>
      </w:pPr>
    </w:p>
    <w:p w:rsidR="00B1236A" w:rsidRDefault="00B1236A">
      <w:pPr>
        <w:pStyle w:val="BodyText"/>
        <w:rPr>
          <w:sz w:val="20"/>
        </w:rPr>
      </w:pPr>
    </w:p>
    <w:p w:rsidR="00B1236A" w:rsidRDefault="00AC6476">
      <w:pPr>
        <w:pStyle w:val="ListParagraph"/>
        <w:numPr>
          <w:ilvl w:val="1"/>
          <w:numId w:val="1"/>
        </w:numPr>
        <w:tabs>
          <w:tab w:val="left" w:pos="941"/>
          <w:tab w:val="left" w:pos="942"/>
          <w:tab w:val="left" w:pos="4149"/>
        </w:tabs>
        <w:spacing w:line="253" w:lineRule="exact"/>
        <w:ind w:left="941" w:hanging="682"/>
      </w:pPr>
      <w:r>
        <w:t xml:space="preserve">Signature:  </w:t>
      </w:r>
      <w:r>
        <w:rPr>
          <w:spacing w:val="1"/>
        </w:rPr>
        <w:t xml:space="preserve"> </w:t>
      </w:r>
      <w:r>
        <w:rPr>
          <w:u w:val="single"/>
        </w:rPr>
        <w:t xml:space="preserve"> </w:t>
      </w:r>
      <w:r>
        <w:rPr>
          <w:u w:val="single"/>
        </w:rPr>
        <w:tab/>
      </w:r>
    </w:p>
    <w:p w:rsidR="00B1236A" w:rsidRDefault="00AC6476">
      <w:pPr>
        <w:pStyle w:val="Heading1"/>
        <w:rPr>
          <w:b w:val="0"/>
        </w:rPr>
      </w:pPr>
      <w:r>
        <w:t>Name of Coparcener</w:t>
      </w:r>
      <w:r>
        <w:rPr>
          <w:b w:val="0"/>
        </w:rPr>
        <w:t>:</w:t>
      </w:r>
    </w:p>
    <w:p w:rsidR="00B1236A" w:rsidRDefault="00B1236A">
      <w:pPr>
        <w:pStyle w:val="BodyText"/>
        <w:spacing w:before="1"/>
        <w:rPr>
          <w:sz w:val="24"/>
        </w:rPr>
      </w:pPr>
    </w:p>
    <w:p w:rsidR="00B1236A" w:rsidRDefault="00AC6476">
      <w:pPr>
        <w:pStyle w:val="ListParagraph"/>
        <w:numPr>
          <w:ilvl w:val="1"/>
          <w:numId w:val="1"/>
        </w:numPr>
        <w:tabs>
          <w:tab w:val="left" w:pos="941"/>
          <w:tab w:val="left" w:pos="942"/>
          <w:tab w:val="left" w:pos="4149"/>
        </w:tabs>
        <w:spacing w:line="252" w:lineRule="exact"/>
        <w:ind w:left="941" w:hanging="680"/>
      </w:pPr>
      <w:r>
        <w:t xml:space="preserve">Signature:  </w:t>
      </w:r>
      <w:r>
        <w:rPr>
          <w:spacing w:val="-1"/>
        </w:rPr>
        <w:t xml:space="preserve"> </w:t>
      </w:r>
      <w:r>
        <w:rPr>
          <w:u w:val="single"/>
        </w:rPr>
        <w:t xml:space="preserve"> </w:t>
      </w:r>
      <w:r>
        <w:rPr>
          <w:u w:val="single"/>
        </w:rPr>
        <w:tab/>
      </w:r>
    </w:p>
    <w:p w:rsidR="00B1236A" w:rsidRDefault="00AC6476">
      <w:pPr>
        <w:pStyle w:val="Heading1"/>
        <w:spacing w:line="252" w:lineRule="exact"/>
        <w:ind w:left="289"/>
      </w:pPr>
      <w:r>
        <w:t>Name of Coparcener:</w:t>
      </w:r>
    </w:p>
    <w:p w:rsidR="00B1236A" w:rsidRDefault="00B1236A">
      <w:pPr>
        <w:spacing w:line="252" w:lineRule="exact"/>
        <w:sectPr w:rsidR="00B1236A">
          <w:type w:val="continuous"/>
          <w:pgSz w:w="12240" w:h="15840"/>
          <w:pgMar w:top="1360" w:right="1300" w:bottom="280" w:left="1180" w:header="720" w:footer="720" w:gutter="0"/>
          <w:cols w:num="2" w:space="720" w:equalWidth="0">
            <w:col w:w="3447" w:space="1944"/>
            <w:col w:w="4369"/>
          </w:cols>
        </w:sectPr>
      </w:pPr>
    </w:p>
    <w:p w:rsidR="00B1236A" w:rsidRDefault="00B1236A">
      <w:pPr>
        <w:pStyle w:val="BodyText"/>
        <w:spacing w:before="1"/>
        <w:rPr>
          <w:b/>
          <w:sz w:val="14"/>
        </w:rPr>
      </w:pPr>
    </w:p>
    <w:p w:rsidR="00B1236A" w:rsidRDefault="00B1236A">
      <w:pPr>
        <w:rPr>
          <w:sz w:val="14"/>
        </w:rPr>
        <w:sectPr w:rsidR="00B1236A">
          <w:type w:val="continuous"/>
          <w:pgSz w:w="12240" w:h="15840"/>
          <w:pgMar w:top="1360" w:right="1300" w:bottom="280" w:left="1180" w:header="720" w:footer="720" w:gutter="0"/>
          <w:cols w:space="720"/>
        </w:sectPr>
      </w:pPr>
    </w:p>
    <w:p w:rsidR="00B1236A" w:rsidRDefault="00B1236A">
      <w:pPr>
        <w:pStyle w:val="BodyText"/>
        <w:rPr>
          <w:b/>
          <w:sz w:val="24"/>
        </w:rPr>
      </w:pPr>
    </w:p>
    <w:p w:rsidR="00B1236A" w:rsidRDefault="00B1236A">
      <w:pPr>
        <w:pStyle w:val="BodyText"/>
        <w:rPr>
          <w:b/>
          <w:sz w:val="28"/>
        </w:rPr>
      </w:pPr>
    </w:p>
    <w:p w:rsidR="00B1236A" w:rsidRDefault="00AC6476">
      <w:pPr>
        <w:pStyle w:val="BodyText"/>
        <w:spacing w:line="252" w:lineRule="exact"/>
        <w:ind w:left="702"/>
      </w:pPr>
      <w:r>
        <w:t xml:space="preserve"> </w:t>
      </w:r>
    </w:p>
    <w:p w:rsidR="00B1236A" w:rsidRDefault="00AC6476">
      <w:pPr>
        <w:pStyle w:val="ListParagraph"/>
        <w:numPr>
          <w:ilvl w:val="1"/>
          <w:numId w:val="1"/>
        </w:numPr>
        <w:tabs>
          <w:tab w:val="left" w:pos="773"/>
          <w:tab w:val="left" w:pos="774"/>
          <w:tab w:val="left" w:pos="1951"/>
          <w:tab w:val="left" w:pos="4092"/>
        </w:tabs>
        <w:spacing w:before="92"/>
        <w:ind w:left="773" w:hanging="514"/>
      </w:pPr>
      <w:r>
        <w:br w:type="column"/>
      </w:r>
      <w:r>
        <w:lastRenderedPageBreak/>
        <w:t>Signature:</w:t>
      </w:r>
      <w:r>
        <w:tab/>
      </w:r>
      <w:r>
        <w:rPr>
          <w:u w:val="single"/>
        </w:rPr>
        <w:t xml:space="preserve"> </w:t>
      </w:r>
      <w:r>
        <w:rPr>
          <w:u w:val="single"/>
        </w:rPr>
        <w:tab/>
      </w:r>
    </w:p>
    <w:p w:rsidR="00B1236A" w:rsidRDefault="00AC6476">
      <w:pPr>
        <w:pStyle w:val="Heading1"/>
        <w:spacing w:before="1"/>
        <w:ind w:left="370"/>
        <w:rPr>
          <w:b w:val="0"/>
        </w:rPr>
      </w:pPr>
      <w:r>
        <w:t>Name of Coparcener</w:t>
      </w:r>
      <w:r>
        <w:rPr>
          <w:b w:val="0"/>
        </w:rPr>
        <w:t>:</w:t>
      </w:r>
    </w:p>
    <w:sectPr w:rsidR="00B1236A" w:rsidSect="00B1236A">
      <w:type w:val="continuous"/>
      <w:pgSz w:w="12240" w:h="15840"/>
      <w:pgMar w:top="1360" w:right="1300" w:bottom="280" w:left="1180" w:header="720" w:footer="720" w:gutter="0"/>
      <w:cols w:num="2" w:space="720" w:equalWidth="0">
        <w:col w:w="4427" w:space="854"/>
        <w:col w:w="4479"/>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C1D82"/>
    <w:multiLevelType w:val="hybridMultilevel"/>
    <w:tmpl w:val="321A8DFA"/>
    <w:lvl w:ilvl="0" w:tplc="53C6344E">
      <w:start w:val="1"/>
      <w:numFmt w:val="decimal"/>
      <w:lvlText w:val="%1."/>
      <w:lvlJc w:val="left"/>
      <w:pPr>
        <w:ind w:left="402" w:hanging="284"/>
        <w:jc w:val="left"/>
      </w:pPr>
      <w:rPr>
        <w:rFonts w:ascii="Times New Roman" w:eastAsia="Times New Roman" w:hAnsi="Times New Roman" w:cs="Times New Roman" w:hint="default"/>
        <w:w w:val="100"/>
        <w:sz w:val="22"/>
        <w:szCs w:val="22"/>
        <w:lang w:val="en-US" w:eastAsia="en-US" w:bidi="en-US"/>
      </w:rPr>
    </w:lvl>
    <w:lvl w:ilvl="1" w:tplc="FDC61B32">
      <w:start w:val="1"/>
      <w:numFmt w:val="decimal"/>
      <w:lvlText w:val="%2)"/>
      <w:lvlJc w:val="left"/>
      <w:pPr>
        <w:ind w:left="829" w:hanging="569"/>
        <w:jc w:val="left"/>
      </w:pPr>
      <w:rPr>
        <w:rFonts w:ascii="Times New Roman" w:eastAsia="Times New Roman" w:hAnsi="Times New Roman" w:cs="Times New Roman" w:hint="default"/>
        <w:w w:val="100"/>
        <w:sz w:val="22"/>
        <w:szCs w:val="22"/>
        <w:lang w:val="en-US" w:eastAsia="en-US" w:bidi="en-US"/>
      </w:rPr>
    </w:lvl>
    <w:lvl w:ilvl="2" w:tplc="99D64004">
      <w:numFmt w:val="bullet"/>
      <w:lvlText w:val="•"/>
      <w:lvlJc w:val="left"/>
      <w:pPr>
        <w:ind w:left="1020" w:hanging="569"/>
      </w:pPr>
      <w:rPr>
        <w:rFonts w:hint="default"/>
        <w:lang w:val="en-US" w:eastAsia="en-US" w:bidi="en-US"/>
      </w:rPr>
    </w:lvl>
    <w:lvl w:ilvl="3" w:tplc="347C0544">
      <w:numFmt w:val="bullet"/>
      <w:lvlText w:val="•"/>
      <w:lvlJc w:val="left"/>
      <w:pPr>
        <w:ind w:left="771" w:hanging="569"/>
      </w:pPr>
      <w:rPr>
        <w:rFonts w:hint="default"/>
        <w:lang w:val="en-US" w:eastAsia="en-US" w:bidi="en-US"/>
      </w:rPr>
    </w:lvl>
    <w:lvl w:ilvl="4" w:tplc="42FC20E8">
      <w:numFmt w:val="bullet"/>
      <w:lvlText w:val="•"/>
      <w:lvlJc w:val="left"/>
      <w:pPr>
        <w:ind w:left="523" w:hanging="569"/>
      </w:pPr>
      <w:rPr>
        <w:rFonts w:hint="default"/>
        <w:lang w:val="en-US" w:eastAsia="en-US" w:bidi="en-US"/>
      </w:rPr>
    </w:lvl>
    <w:lvl w:ilvl="5" w:tplc="CFBAB6E4">
      <w:numFmt w:val="bullet"/>
      <w:lvlText w:val="•"/>
      <w:lvlJc w:val="left"/>
      <w:pPr>
        <w:ind w:left="275" w:hanging="569"/>
      </w:pPr>
      <w:rPr>
        <w:rFonts w:hint="default"/>
        <w:lang w:val="en-US" w:eastAsia="en-US" w:bidi="en-US"/>
      </w:rPr>
    </w:lvl>
    <w:lvl w:ilvl="6" w:tplc="EB4678D6">
      <w:numFmt w:val="bullet"/>
      <w:lvlText w:val="•"/>
      <w:lvlJc w:val="left"/>
      <w:pPr>
        <w:ind w:left="27" w:hanging="569"/>
      </w:pPr>
      <w:rPr>
        <w:rFonts w:hint="default"/>
        <w:lang w:val="en-US" w:eastAsia="en-US" w:bidi="en-US"/>
      </w:rPr>
    </w:lvl>
    <w:lvl w:ilvl="7" w:tplc="4622EE92">
      <w:numFmt w:val="bullet"/>
      <w:lvlText w:val="•"/>
      <w:lvlJc w:val="left"/>
      <w:pPr>
        <w:ind w:left="-221" w:hanging="569"/>
      </w:pPr>
      <w:rPr>
        <w:rFonts w:hint="default"/>
        <w:lang w:val="en-US" w:eastAsia="en-US" w:bidi="en-US"/>
      </w:rPr>
    </w:lvl>
    <w:lvl w:ilvl="8" w:tplc="1598D0D0">
      <w:numFmt w:val="bullet"/>
      <w:lvlText w:val="•"/>
      <w:lvlJc w:val="left"/>
      <w:pPr>
        <w:ind w:left="-469" w:hanging="569"/>
      </w:pPr>
      <w:rPr>
        <w:rFonts w:hint="default"/>
        <w:lang w:val="en-US" w:eastAsia="en-US" w:bidi="en-U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B1236A"/>
    <w:rsid w:val="00283F0B"/>
    <w:rsid w:val="003B05D1"/>
    <w:rsid w:val="005101CE"/>
    <w:rsid w:val="00646888"/>
    <w:rsid w:val="006E24C3"/>
    <w:rsid w:val="007F789B"/>
    <w:rsid w:val="00923718"/>
    <w:rsid w:val="009A033E"/>
    <w:rsid w:val="00AC6476"/>
    <w:rsid w:val="00AD0638"/>
    <w:rsid w:val="00B1236A"/>
    <w:rsid w:val="00E42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1236A"/>
    <w:rPr>
      <w:rFonts w:ascii="Times New Roman" w:eastAsia="Times New Roman" w:hAnsi="Times New Roman" w:cs="Times New Roman"/>
      <w:lang w:bidi="en-US"/>
    </w:rPr>
  </w:style>
  <w:style w:type="paragraph" w:styleId="Heading1">
    <w:name w:val="heading 1"/>
    <w:basedOn w:val="Normal"/>
    <w:uiPriority w:val="1"/>
    <w:qFormat/>
    <w:rsid w:val="00B1236A"/>
    <w:pPr>
      <w:ind w:left="2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1236A"/>
  </w:style>
  <w:style w:type="paragraph" w:styleId="ListParagraph">
    <w:name w:val="List Paragraph"/>
    <w:basedOn w:val="Normal"/>
    <w:uiPriority w:val="1"/>
    <w:qFormat/>
    <w:rsid w:val="00B1236A"/>
    <w:pPr>
      <w:ind w:left="402" w:hanging="284"/>
      <w:jc w:val="both"/>
    </w:pPr>
  </w:style>
  <w:style w:type="paragraph" w:customStyle="1" w:styleId="TableParagraph">
    <w:name w:val="Table Paragraph"/>
    <w:basedOn w:val="Normal"/>
    <w:uiPriority w:val="1"/>
    <w:qFormat/>
    <w:rsid w:val="00B1236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KYC</dc:creator>
  <cp:lastModifiedBy>KYC</cp:lastModifiedBy>
  <cp:revision>11</cp:revision>
  <dcterms:created xsi:type="dcterms:W3CDTF">2020-12-04T09:10:00Z</dcterms:created>
  <dcterms:modified xsi:type="dcterms:W3CDTF">2020-12-04T09:37:00Z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2020-12-04T00:00:00Z</vt:filetime>
  </property>
</Properties>
</file>